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3C30" w14:textId="77777777" w:rsidR="00BE4FEE" w:rsidRDefault="00BE4FEE" w:rsidP="00BE4FEE">
      <w:pPr>
        <w:rPr>
          <w:b/>
          <w:bCs/>
        </w:rPr>
      </w:pPr>
    </w:p>
    <w:p w14:paraId="1D572864" w14:textId="11C84008" w:rsidR="00BE4FEE" w:rsidRPr="00BE4FEE" w:rsidRDefault="00BE4FEE" w:rsidP="00BE4FEE">
      <w:r w:rsidRPr="00BE4FEE">
        <w:rPr>
          <w:b/>
          <w:bCs/>
        </w:rPr>
        <w:t>Air Sampling Instructions</w:t>
      </w:r>
    </w:p>
    <w:p w14:paraId="33B543CB" w14:textId="77777777" w:rsidR="00BE4FEE" w:rsidRPr="00BE4FEE" w:rsidRDefault="00BE4FEE" w:rsidP="00BE4FEE">
      <w:r w:rsidRPr="00BE4FEE">
        <w:t xml:space="preserve">The air sampling pump provided has been specifically designed to operate at a </w:t>
      </w:r>
      <w:r w:rsidRPr="00BE4FEE">
        <w:rPr>
          <w:b/>
          <w:bCs/>
        </w:rPr>
        <w:t>low flow rate of approximately 200 milliliters per minute (mL/min)</w:t>
      </w:r>
      <w:r w:rsidRPr="00BE4FEE">
        <w:t>. This flow rate is the manufacturer’s specified operating condition for the charcoal sampling tube and is intended to ensure proper collection of airborne contaminants.</w:t>
      </w:r>
    </w:p>
    <w:p w14:paraId="4BF696D1" w14:textId="77777777" w:rsidR="00BE4FEE" w:rsidRPr="00BE4FEE" w:rsidRDefault="00BE4FEE" w:rsidP="00BE4FEE">
      <w:r w:rsidRPr="00BE4FEE">
        <w:t xml:space="preserve">Increasing the sampling flow rate above this level </w:t>
      </w:r>
      <w:r w:rsidRPr="00BE4FEE">
        <w:rPr>
          <w:b/>
          <w:bCs/>
        </w:rPr>
        <w:t>will not improve contaminant collection</w:t>
      </w:r>
      <w:r w:rsidRPr="00BE4FEE">
        <w:t xml:space="preserve">. The three-stage activated charcoal media within the sampling tube is engineered for optimal performance at approximately </w:t>
      </w:r>
      <w:r w:rsidRPr="00BE4FEE">
        <w:rPr>
          <w:b/>
          <w:bCs/>
        </w:rPr>
        <w:t>200 mL/min</w:t>
      </w:r>
      <w:r w:rsidRPr="00BE4FEE">
        <w:t>. Operating the pump at higher flow rates may reduce sampling efficiency and may allow certain compounds to pass through the sampling media without being captured.</w:t>
      </w:r>
    </w:p>
    <w:p w14:paraId="4E04A21F" w14:textId="77777777" w:rsidR="00BE4FEE" w:rsidRPr="00BE4FEE" w:rsidRDefault="00BE4FEE" w:rsidP="00BE4FEE">
      <w:r w:rsidRPr="00BE4FEE">
        <w:t xml:space="preserve">The air sampling pump has been </w:t>
      </w:r>
      <w:r w:rsidRPr="00BE4FEE">
        <w:rPr>
          <w:b/>
          <w:bCs/>
        </w:rPr>
        <w:t>pre-calibrated prior to shipment</w:t>
      </w:r>
      <w:r w:rsidRPr="00BE4FEE">
        <w:t xml:space="preserve">. However, users should verify the flow rate prior to sampling. After turning the pump on, confirm that the </w:t>
      </w:r>
      <w:r w:rsidRPr="00BE4FEE">
        <w:rPr>
          <w:b/>
          <w:bCs/>
        </w:rPr>
        <w:t>black indicator ball within the flow meter aligns with the reference arrow</w:t>
      </w:r>
      <w:r w:rsidRPr="00BE4FEE">
        <w:t xml:space="preserve"> on the pump housing.</w:t>
      </w:r>
    </w:p>
    <w:p w14:paraId="22CC6311" w14:textId="77777777" w:rsidR="00BE4FEE" w:rsidRPr="00BE4FEE" w:rsidRDefault="00BE4FEE" w:rsidP="00BE4FEE">
      <w:r w:rsidRPr="00BE4FEE">
        <w:pict w14:anchorId="370A3319">
          <v:rect id="_x0000_i1043" style="width:0;height:1.5pt" o:hralign="center" o:hrstd="t" o:hr="t" fillcolor="#a0a0a0" stroked="f"/>
        </w:pict>
      </w:r>
    </w:p>
    <w:p w14:paraId="16015AEB" w14:textId="77777777" w:rsidR="00BE4FEE" w:rsidRPr="00BE4FEE" w:rsidRDefault="00BE4FEE" w:rsidP="00BE4FEE">
      <w:r w:rsidRPr="00BE4FEE">
        <w:rPr>
          <w:b/>
          <w:bCs/>
        </w:rPr>
        <w:t>Air Sampling Procedure</w:t>
      </w:r>
      <w:r w:rsidRPr="00BE4FEE">
        <w:br/>
      </w:r>
      <w:r w:rsidRPr="00BE4FEE">
        <w:rPr>
          <w:i/>
          <w:iCs/>
        </w:rPr>
        <w:t>(Refer to the instructional video: [INSERT YOUTUBE LINK])</w:t>
      </w:r>
    </w:p>
    <w:p w14:paraId="4D09B7BF" w14:textId="77777777" w:rsidR="00BE4FEE" w:rsidRPr="00BE4FEE" w:rsidRDefault="00BE4FEE" w:rsidP="00BE4FEE">
      <w:r w:rsidRPr="00BE4FEE">
        <w:rPr>
          <w:b/>
          <w:bCs/>
        </w:rPr>
        <w:t>Note:</w:t>
      </w:r>
      <w:r w:rsidRPr="00BE4FEE">
        <w:t xml:space="preserve"> The air sampling pump has been fully charged prior to shipment.</w:t>
      </w:r>
    </w:p>
    <w:p w14:paraId="08DAF414" w14:textId="77777777" w:rsidR="00BE4FEE" w:rsidRPr="00BE4FEE" w:rsidRDefault="00BE4FEE" w:rsidP="00BE4FEE">
      <w:pPr>
        <w:numPr>
          <w:ilvl w:val="0"/>
          <w:numId w:val="3"/>
        </w:numPr>
      </w:pPr>
      <w:r w:rsidRPr="00BE4FEE">
        <w:t>Carefully break the ends of the glass sampling tube following the instructions provided in the instructional video.</w:t>
      </w:r>
    </w:p>
    <w:p w14:paraId="52D26700" w14:textId="77777777" w:rsidR="00BE4FEE" w:rsidRPr="00BE4FEE" w:rsidRDefault="00BE4FEE" w:rsidP="00BE4FEE">
      <w:pPr>
        <w:numPr>
          <w:ilvl w:val="0"/>
          <w:numId w:val="3"/>
        </w:numPr>
      </w:pPr>
      <w:r w:rsidRPr="00BE4FEE">
        <w:t xml:space="preserve">Insert the sampling tube into the pump tubing with the </w:t>
      </w:r>
      <w:r w:rsidRPr="00BE4FEE">
        <w:rPr>
          <w:b/>
          <w:bCs/>
        </w:rPr>
        <w:t>arrow on the tube pointing toward the pump inlet tubing</w:t>
      </w:r>
      <w:r w:rsidRPr="00BE4FEE">
        <w:t>, indicating the direction of airflow.</w:t>
      </w:r>
    </w:p>
    <w:p w14:paraId="6CC64CA1" w14:textId="77777777" w:rsidR="00BE4FEE" w:rsidRPr="00BE4FEE" w:rsidRDefault="00BE4FEE" w:rsidP="00BE4FEE">
      <w:pPr>
        <w:numPr>
          <w:ilvl w:val="0"/>
          <w:numId w:val="3"/>
        </w:numPr>
      </w:pPr>
      <w:r w:rsidRPr="00BE4FEE">
        <w:t xml:space="preserve">Set the sampling timer to </w:t>
      </w:r>
      <w:r w:rsidRPr="00BE4FEE">
        <w:rPr>
          <w:b/>
          <w:bCs/>
        </w:rPr>
        <w:t>two (2) hours</w:t>
      </w:r>
      <w:r w:rsidRPr="00BE4FEE">
        <w:t>.</w:t>
      </w:r>
    </w:p>
    <w:p w14:paraId="0E76B055" w14:textId="77777777" w:rsidR="00BE4FEE" w:rsidRPr="00BE4FEE" w:rsidRDefault="00BE4FEE" w:rsidP="00BE4FEE">
      <w:pPr>
        <w:numPr>
          <w:ilvl w:val="0"/>
          <w:numId w:val="3"/>
        </w:numPr>
      </w:pPr>
      <w:r w:rsidRPr="00BE4FEE">
        <w:t xml:space="preserve">Place the sampler in the </w:t>
      </w:r>
      <w:r w:rsidRPr="00BE4FEE">
        <w:rPr>
          <w:b/>
          <w:bCs/>
        </w:rPr>
        <w:t>area of concern</w:t>
      </w:r>
      <w:r w:rsidRPr="00BE4FEE">
        <w:t xml:space="preserve"> or the location where air quality is to be evaluated.</w:t>
      </w:r>
    </w:p>
    <w:p w14:paraId="7A575975" w14:textId="77777777" w:rsidR="00BE4FEE" w:rsidRDefault="00BE4FEE" w:rsidP="00BE4FEE">
      <w:pPr>
        <w:numPr>
          <w:ilvl w:val="0"/>
          <w:numId w:val="3"/>
        </w:numPr>
      </w:pPr>
      <w:r w:rsidRPr="00BE4FEE">
        <w:t xml:space="preserve">Record the </w:t>
      </w:r>
      <w:r w:rsidRPr="00BE4FEE">
        <w:rPr>
          <w:b/>
          <w:bCs/>
        </w:rPr>
        <w:t>sample serial number</w:t>
      </w:r>
      <w:r w:rsidRPr="00BE4FEE">
        <w:t xml:space="preserve"> (printed on the glass sampling tube) on the </w:t>
      </w:r>
      <w:r w:rsidRPr="00BE4FEE">
        <w:rPr>
          <w:b/>
          <w:bCs/>
        </w:rPr>
        <w:t>Chain of Custody (COC) form</w:t>
      </w:r>
      <w:r w:rsidRPr="00BE4FEE">
        <w:t>.</w:t>
      </w:r>
      <w:r w:rsidRPr="00BE4FEE">
        <w:br/>
        <w:t xml:space="preserve">If multiple samples are collected in different locations, clearly document the </w:t>
      </w:r>
      <w:r w:rsidRPr="00BE4FEE">
        <w:rPr>
          <w:b/>
          <w:bCs/>
        </w:rPr>
        <w:t>sampling location associated with each serial number</w:t>
      </w:r>
      <w:r w:rsidRPr="00BE4FEE">
        <w:t>. This will allow proper identification and interpretation of laboratory results for each sampling location.</w:t>
      </w:r>
    </w:p>
    <w:p w14:paraId="08E66801" w14:textId="77777777" w:rsidR="00BE4FEE" w:rsidRDefault="00BE4FEE" w:rsidP="00BE4FEE"/>
    <w:p w14:paraId="09D6E316" w14:textId="77777777" w:rsidR="00BE4FEE" w:rsidRDefault="00BE4FEE" w:rsidP="00BE4FEE"/>
    <w:p w14:paraId="0E0BD4C4" w14:textId="77777777" w:rsidR="00BE4FEE" w:rsidRPr="00BE4FEE" w:rsidRDefault="00BE4FEE" w:rsidP="00BE4FEE"/>
    <w:p w14:paraId="040FE0A2" w14:textId="77777777" w:rsidR="00BE4FEE" w:rsidRPr="00BE4FEE" w:rsidRDefault="00BE4FEE" w:rsidP="00BE4FEE">
      <w:pPr>
        <w:numPr>
          <w:ilvl w:val="0"/>
          <w:numId w:val="3"/>
        </w:numPr>
      </w:pPr>
      <w:r w:rsidRPr="00BE4FEE">
        <w:t xml:space="preserve">Turn on the pump. If necessary, adjust the flow control knob so that the </w:t>
      </w:r>
      <w:r w:rsidRPr="00BE4FEE">
        <w:rPr>
          <w:b/>
          <w:bCs/>
        </w:rPr>
        <w:t>black indicator ball in the flow meter aligns with the reference arrow</w:t>
      </w:r>
      <w:r w:rsidRPr="00BE4FEE">
        <w:t xml:space="preserve">, confirming the target flow rate of approximately </w:t>
      </w:r>
      <w:r w:rsidRPr="00BE4FEE">
        <w:rPr>
          <w:b/>
          <w:bCs/>
        </w:rPr>
        <w:t>200 mL/min</w:t>
      </w:r>
      <w:r w:rsidRPr="00BE4FEE">
        <w:t>.</w:t>
      </w:r>
    </w:p>
    <w:p w14:paraId="70295587" w14:textId="77777777" w:rsidR="00BE4FEE" w:rsidRPr="00BE4FEE" w:rsidRDefault="00BE4FEE" w:rsidP="00BE4FEE">
      <w:pPr>
        <w:numPr>
          <w:ilvl w:val="0"/>
          <w:numId w:val="3"/>
        </w:numPr>
      </w:pPr>
      <w:r w:rsidRPr="00BE4FEE">
        <w:t xml:space="preserve">Record the </w:t>
      </w:r>
      <w:r w:rsidRPr="00BE4FEE">
        <w:rPr>
          <w:b/>
          <w:bCs/>
        </w:rPr>
        <w:t>sampling start time</w:t>
      </w:r>
      <w:r w:rsidRPr="00BE4FEE">
        <w:t xml:space="preserve"> on the Chain of Custody form.</w:t>
      </w:r>
    </w:p>
    <w:p w14:paraId="7CC32276" w14:textId="77777777" w:rsidR="00BE4FEE" w:rsidRPr="00BE4FEE" w:rsidRDefault="00BE4FEE" w:rsidP="00BE4FEE">
      <w:pPr>
        <w:numPr>
          <w:ilvl w:val="0"/>
          <w:numId w:val="3"/>
        </w:numPr>
      </w:pPr>
      <w:r w:rsidRPr="00BE4FEE">
        <w:t xml:space="preserve">Allow the sampler to operate for </w:t>
      </w:r>
      <w:r w:rsidRPr="00BE4FEE">
        <w:rPr>
          <w:b/>
          <w:bCs/>
        </w:rPr>
        <w:t>two (2) hours</w:t>
      </w:r>
      <w:r w:rsidRPr="00BE4FEE">
        <w:t>.</w:t>
      </w:r>
    </w:p>
    <w:p w14:paraId="650E03F9" w14:textId="77777777" w:rsidR="00BE4FEE" w:rsidRPr="00BE4FEE" w:rsidRDefault="00BE4FEE" w:rsidP="00BE4FEE">
      <w:pPr>
        <w:numPr>
          <w:ilvl w:val="0"/>
          <w:numId w:val="3"/>
        </w:numPr>
      </w:pPr>
      <w:r w:rsidRPr="00BE4FEE">
        <w:t xml:space="preserve">After two hours, turn off the sampling pump and carefully remove the sampling tube. Immediately place the </w:t>
      </w:r>
      <w:r w:rsidRPr="00BE4FEE">
        <w:rPr>
          <w:b/>
          <w:bCs/>
        </w:rPr>
        <w:t>red protective caps</w:t>
      </w:r>
      <w:r w:rsidRPr="00BE4FEE">
        <w:t xml:space="preserve"> on both ends of the tube to preserve the sample. Take care to avoid breaking the glass tube. Place the capped tube into the </w:t>
      </w:r>
      <w:r w:rsidRPr="00BE4FEE">
        <w:rPr>
          <w:b/>
          <w:bCs/>
        </w:rPr>
        <w:t>protective cylindrical storage container</w:t>
      </w:r>
      <w:r w:rsidRPr="00BE4FEE">
        <w:t>.</w:t>
      </w:r>
    </w:p>
    <w:p w14:paraId="01445C65" w14:textId="42DA790D" w:rsidR="00C45DE4" w:rsidRPr="00BE4FEE" w:rsidRDefault="00BE4FEE" w:rsidP="00BE4FEE">
      <w:pPr>
        <w:numPr>
          <w:ilvl w:val="0"/>
          <w:numId w:val="3"/>
        </w:numPr>
      </w:pPr>
      <w:r w:rsidRPr="00BE4FEE">
        <w:t xml:space="preserve">Contact </w:t>
      </w:r>
      <w:r w:rsidRPr="00BE4FEE">
        <w:rPr>
          <w:b/>
          <w:bCs/>
        </w:rPr>
        <w:t>Sullivan Environmental Consulting</w:t>
      </w:r>
      <w:r w:rsidRPr="00BE4FEE">
        <w:t xml:space="preserve"> by text message at </w:t>
      </w:r>
      <w:r w:rsidRPr="00BE4FEE">
        <w:rPr>
          <w:b/>
          <w:bCs/>
        </w:rPr>
        <w:t>202-853-0204</w:t>
      </w:r>
      <w:r w:rsidRPr="00BE4FEE">
        <w:t>. A representative will c</w:t>
      </w:r>
      <w:r>
        <w:t xml:space="preserve">all </w:t>
      </w:r>
      <w:r w:rsidRPr="00BE4FEE">
        <w:t>you to review the sampling procedure, assist with completion of the Chain of Custody form if needed, and provide instructions for sample drop-off based on your location.</w:t>
      </w:r>
      <w:r>
        <w:t xml:space="preserve">  As soon as we receive the sample(s) from you, we will facilitate the laboratory analysis and sample transfer within one business day.</w:t>
      </w:r>
    </w:p>
    <w:sectPr w:rsidR="00C45DE4" w:rsidRPr="00BE4FEE" w:rsidSect="0069312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872A" w14:textId="77777777" w:rsidR="000F5981" w:rsidRDefault="000F5981" w:rsidP="00C527E8">
      <w:pPr>
        <w:spacing w:after="0" w:line="240" w:lineRule="auto"/>
      </w:pPr>
      <w:r>
        <w:separator/>
      </w:r>
    </w:p>
  </w:endnote>
  <w:endnote w:type="continuationSeparator" w:id="0">
    <w:p w14:paraId="610DCE00" w14:textId="77777777" w:rsidR="000F5981" w:rsidRDefault="000F5981" w:rsidP="00C5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9460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81DBA98" w14:textId="3E72BE93" w:rsidR="00CD146A" w:rsidRPr="00CD146A" w:rsidRDefault="00CD146A" w:rsidP="00CD146A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146A">
              <w:rPr>
                <w:rFonts w:ascii="Times New Roman" w:hAnsi="Times New Roman" w:cs="Times New Roman"/>
                <w:sz w:val="20"/>
                <w:szCs w:val="20"/>
              </w:rPr>
              <w:t>Consulting Services Agreement – Sullivan Environmental Consulting, Inc.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Page 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146A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146A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D146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2C5F13B0" w14:textId="28650FD9" w:rsidR="00CD146A" w:rsidRDefault="00CD1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806F" w14:textId="77777777" w:rsidR="000F5981" w:rsidRDefault="000F5981" w:rsidP="00C527E8">
      <w:pPr>
        <w:spacing w:after="0" w:line="240" w:lineRule="auto"/>
      </w:pPr>
      <w:r>
        <w:separator/>
      </w:r>
    </w:p>
  </w:footnote>
  <w:footnote w:type="continuationSeparator" w:id="0">
    <w:p w14:paraId="36784B89" w14:textId="77777777" w:rsidR="000F5981" w:rsidRDefault="000F5981" w:rsidP="00C5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1952" w14:textId="6E8B47E5" w:rsidR="00C527E8" w:rsidRDefault="00C527E8">
    <w:pPr>
      <w:pStyle w:val="Header"/>
    </w:pPr>
    <w:r w:rsidRPr="00163562">
      <w:rPr>
        <w:noProof/>
      </w:rPr>
      <w:drawing>
        <wp:anchor distT="0" distB="0" distL="114300" distR="114300" simplePos="0" relativeHeight="251660288" behindDoc="0" locked="0" layoutInCell="1" allowOverlap="1" wp14:anchorId="6C9B7B9B" wp14:editId="5DC6B88D">
          <wp:simplePos x="0" y="0"/>
          <wp:positionH relativeFrom="column">
            <wp:posOffset>5048250</wp:posOffset>
          </wp:positionH>
          <wp:positionV relativeFrom="paragraph">
            <wp:posOffset>4445</wp:posOffset>
          </wp:positionV>
          <wp:extent cx="1381125" cy="723900"/>
          <wp:effectExtent l="0" t="0" r="9525" b="0"/>
          <wp:wrapNone/>
          <wp:docPr id="1703628305" name="Picture 1" descr="P3#yI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628305" name="Picture 1" descr="P3#yIS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356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2E0CC" wp14:editId="287C9E4C">
              <wp:simplePos x="0" y="0"/>
              <wp:positionH relativeFrom="column">
                <wp:posOffset>-990600</wp:posOffset>
              </wp:positionH>
              <wp:positionV relativeFrom="paragraph">
                <wp:posOffset>-1214120</wp:posOffset>
              </wp:positionV>
              <wp:extent cx="8161361" cy="1214545"/>
              <wp:effectExtent l="0" t="0" r="0" b="5080"/>
              <wp:wrapNone/>
              <wp:docPr id="1662235225" name="Wav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1361" cy="1214545"/>
                      </a:xfrm>
                      <a:prstGeom prst="wave">
                        <a:avLst>
                          <a:gd name="adj1" fmla="val 12500"/>
                          <a:gd name="adj2" fmla="val 0"/>
                        </a:avLst>
                      </a:prstGeom>
                      <a:gradFill rotWithShape="1">
                        <a:gsLst>
                          <a:gs pos="0">
                            <a:srgbClr val="F6F8FC"/>
                          </a:gs>
                          <a:gs pos="74001">
                            <a:srgbClr val="18567C"/>
                          </a:gs>
                          <a:gs pos="83000">
                            <a:srgbClr val="18567C"/>
                          </a:gs>
                          <a:gs pos="100000">
                            <a:srgbClr val="18567C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965AFB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Wave 14" o:spid="_x0000_s1026" type="#_x0000_t64" style="position:absolute;margin-left:-78pt;margin-top:-95.6pt;width:642.65pt;height:95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" adj="2700" fillcolor="#f6f8fc" stroked="f" strokeweight="1pt">
              <v:fill color2="#18567c" rotate="t" angle="270" colors="0 #f6f8fc;48497f #18567c;54395f #18567c;1 #18567c" focus="100%" type="gradient"/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926"/>
    <w:multiLevelType w:val="hybridMultilevel"/>
    <w:tmpl w:val="06E61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5994"/>
    <w:multiLevelType w:val="multilevel"/>
    <w:tmpl w:val="7E92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479ED"/>
    <w:multiLevelType w:val="hybridMultilevel"/>
    <w:tmpl w:val="DAAEFF42"/>
    <w:lvl w:ilvl="0" w:tplc="9CF05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164104">
    <w:abstractNumId w:val="0"/>
  </w:num>
  <w:num w:numId="2" w16cid:durableId="1878083934">
    <w:abstractNumId w:val="2"/>
  </w:num>
  <w:num w:numId="3" w16cid:durableId="133398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B1"/>
    <w:rsid w:val="000070B1"/>
    <w:rsid w:val="000F5981"/>
    <w:rsid w:val="001141EF"/>
    <w:rsid w:val="001464D1"/>
    <w:rsid w:val="0021081D"/>
    <w:rsid w:val="00296393"/>
    <w:rsid w:val="00532BFB"/>
    <w:rsid w:val="0069312E"/>
    <w:rsid w:val="00776438"/>
    <w:rsid w:val="009413AD"/>
    <w:rsid w:val="009D1B8D"/>
    <w:rsid w:val="00BE4FEE"/>
    <w:rsid w:val="00C26A9E"/>
    <w:rsid w:val="00C45DE4"/>
    <w:rsid w:val="00C527E8"/>
    <w:rsid w:val="00C677E1"/>
    <w:rsid w:val="00CD146A"/>
    <w:rsid w:val="00DC4C6C"/>
    <w:rsid w:val="00E36D62"/>
    <w:rsid w:val="00F0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F0614"/>
  <w15:chartTrackingRefBased/>
  <w15:docId w15:val="{A52BE22E-7247-42A4-9988-B5D02A85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0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7E8"/>
  </w:style>
  <w:style w:type="paragraph" w:styleId="Footer">
    <w:name w:val="footer"/>
    <w:basedOn w:val="Normal"/>
    <w:link w:val="FooterChar"/>
    <w:uiPriority w:val="99"/>
    <w:unhideWhenUsed/>
    <w:rsid w:val="00C5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BA43-D409-4BFC-80DF-1910F06D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410</Words>
  <Characters>2501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Sullivan</dc:creator>
  <cp:keywords/>
  <dc:description/>
  <cp:lastModifiedBy>Ryan Sullivan</cp:lastModifiedBy>
  <cp:revision>5</cp:revision>
  <dcterms:created xsi:type="dcterms:W3CDTF">2026-03-11T08:17:00Z</dcterms:created>
  <dcterms:modified xsi:type="dcterms:W3CDTF">2026-03-11T08:31:00Z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7557d817-80b6-49f7-86ca-7c9461f7babb</vt:lpwstr>
  </property>
</Properties>
</file>